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884D" w14:textId="48BB10FA" w:rsidR="006B165B" w:rsidRDefault="00000000">
      <w:pPr>
        <w:pStyle w:val="Title"/>
      </w:pPr>
      <w:r>
        <w:t>SMEA 586: Introduction to Spatial Data Manipulation</w:t>
      </w:r>
      <w:r w:rsidR="005C2EB9">
        <w:t xml:space="preserve"> </w:t>
      </w:r>
      <w:r>
        <w:t>and Visualization</w:t>
      </w:r>
    </w:p>
    <w:p w14:paraId="5BA2AE10" w14:textId="544749E8" w:rsidR="006B165B" w:rsidRDefault="00000000">
      <w:pPr>
        <w:pStyle w:val="FirstParagraph"/>
      </w:pPr>
      <w:r>
        <w:rPr>
          <w:b/>
          <w:bCs/>
        </w:rPr>
        <w:t>Instructor:</w:t>
      </w:r>
      <w:r>
        <w:t xml:space="preserve"> Sunny Jardine</w:t>
      </w:r>
      <w:r>
        <w:br/>
      </w:r>
      <w:r>
        <w:rPr>
          <w:b/>
          <w:bCs/>
        </w:rPr>
        <w:t>Phone:</w:t>
      </w:r>
      <w:r>
        <w:t xml:space="preserve"> 206.616.4952</w:t>
      </w:r>
      <w:r>
        <w:br/>
      </w:r>
      <w:r>
        <w:rPr>
          <w:b/>
          <w:bCs/>
        </w:rPr>
        <w:t>Email:</w:t>
      </w:r>
      <w:r>
        <w:t xml:space="preserve"> jardine@uw.edu</w:t>
      </w:r>
      <w:r>
        <w:br/>
      </w:r>
      <w:r>
        <w:rPr>
          <w:b/>
          <w:bCs/>
        </w:rPr>
        <w:t>Office:</w:t>
      </w:r>
      <w:r>
        <w:t xml:space="preserve"> MAR 229</w:t>
      </w:r>
      <w:r>
        <w:br/>
      </w:r>
    </w:p>
    <w:p w14:paraId="0AFC8F95" w14:textId="77777777" w:rsidR="006B165B" w:rsidRDefault="00000000">
      <w:pPr>
        <w:pStyle w:val="BodyText"/>
      </w:pPr>
      <w:r>
        <w:rPr>
          <w:b/>
          <w:bCs/>
        </w:rPr>
        <w:t>Location:</w:t>
      </w:r>
      <w:r>
        <w:t xml:space="preserve"> CHD 101</w:t>
      </w:r>
      <w:r>
        <w:br/>
      </w:r>
      <w:r>
        <w:rPr>
          <w:b/>
          <w:bCs/>
        </w:rPr>
        <w:t>Days/Time:</w:t>
      </w:r>
      <w:r>
        <w:t xml:space="preserve"> M/W 3-4:20 PM</w:t>
      </w:r>
      <w:r>
        <w:br/>
      </w:r>
      <w:r>
        <w:rPr>
          <w:b/>
          <w:bCs/>
        </w:rPr>
        <w:t>Office Hour:</w:t>
      </w:r>
      <w:r>
        <w:t xml:space="preserve"> By appointment only</w:t>
      </w:r>
      <w:r>
        <w:br/>
      </w:r>
      <w:r>
        <w:rPr>
          <w:b/>
          <w:bCs/>
        </w:rPr>
        <w:t>Website:</w:t>
      </w:r>
      <w:r>
        <w:t xml:space="preserve"> </w:t>
      </w:r>
      <w:hyperlink r:id="rId5">
        <w:r>
          <w:rPr>
            <w:rStyle w:val="Hyperlink"/>
          </w:rPr>
          <w:t>Canvas 1720834</w:t>
        </w:r>
      </w:hyperlink>
      <w:r>
        <w:br/>
      </w:r>
    </w:p>
    <w:p w14:paraId="186C8DFD" w14:textId="77777777" w:rsidR="005C2EB9" w:rsidRDefault="00000000">
      <w:pPr>
        <w:pStyle w:val="BodyText"/>
      </w:pPr>
      <w:r>
        <w:rPr>
          <w:b/>
          <w:bCs/>
        </w:rPr>
        <w:t>Course Overview:</w:t>
      </w:r>
      <w:r>
        <w:br/>
        <w:t>This course provides an introduction to available technologies for programatic spatial data manipulation and visualization using the R software environment. While the focus is on technology, tips for good map making are interspersed throughout the class and will be provided in the required readings. The course content is intended to be dynamic and responsive to student-led projects.</w:t>
      </w:r>
    </w:p>
    <w:p w14:paraId="084AD5A9" w14:textId="77777777" w:rsidR="005C2EB9" w:rsidRDefault="00000000">
      <w:pPr>
        <w:pStyle w:val="BodyText"/>
      </w:pPr>
      <w:r>
        <w:br/>
      </w:r>
      <w:r>
        <w:rPr>
          <w:b/>
          <w:bCs/>
        </w:rPr>
        <w:t>Learning Objectives:</w:t>
      </w:r>
      <w:r>
        <w:br/>
        <w:t>(1) Learn technologies for programatic spatial data manipulation and calculations using the R software environment.</w:t>
      </w:r>
      <w:r>
        <w:br/>
        <w:t>(2) Learn technologies to create static maps using the R software environment.</w:t>
      </w:r>
      <w:r>
        <w:br/>
        <w:t>(3) Learn technologies to create interactive maps using the R software environment.</w:t>
      </w:r>
      <w:r>
        <w:br/>
        <w:t>(4) Develop research skills through individualized feedback on problem-driven class projects.</w:t>
      </w:r>
    </w:p>
    <w:p w14:paraId="4AAAFEC2" w14:textId="77777777" w:rsidR="005C2EB9" w:rsidRDefault="00000000">
      <w:pPr>
        <w:pStyle w:val="BodyText"/>
      </w:pPr>
      <w:r>
        <w:br/>
      </w:r>
      <w:r>
        <w:rPr>
          <w:b/>
          <w:bCs/>
        </w:rPr>
        <w:t>Pre-requisites:</w:t>
      </w:r>
      <w:r>
        <w:br/>
        <w:t xml:space="preserve">Students should have knowledge of the R programming language, such as that provided in SMEA 580 and many other courses at the University of Washington. Familiarity with the </w:t>
      </w:r>
      <w:r>
        <w:rPr>
          <w:rStyle w:val="VerbatimChar"/>
        </w:rPr>
        <w:t>dplyr</w:t>
      </w:r>
      <w:r>
        <w:t xml:space="preserve"> and </w:t>
      </w:r>
      <w:r>
        <w:rPr>
          <w:rStyle w:val="VerbatimChar"/>
        </w:rPr>
        <w:t>ggplot</w:t>
      </w:r>
      <w:r>
        <w:t xml:space="preserve"> packages from the </w:t>
      </w:r>
      <w:proofErr w:type="spellStart"/>
      <w:r>
        <w:t>Tidyverse</w:t>
      </w:r>
      <w:proofErr w:type="spellEnd"/>
      <w:r>
        <w:t xml:space="preserve"> are highly recommended.</w:t>
      </w:r>
    </w:p>
    <w:p w14:paraId="161CEC99" w14:textId="39F36D0B" w:rsidR="006B165B" w:rsidRDefault="00000000">
      <w:pPr>
        <w:pStyle w:val="BodyText"/>
      </w:pPr>
      <w:r>
        <w:br/>
      </w:r>
      <w:r>
        <w:rPr>
          <w:b/>
          <w:bCs/>
        </w:rPr>
        <w:t>Course Structure:</w:t>
      </w:r>
      <w:r>
        <w:br/>
        <w:t>Lectures will be used to demonstrate code for spatial data manipulation and visualization. Students will "code along" to reinforce their understanding. Students are encouraged to ask questions in order to keep pace with the class. At the end of a coding session, students will work in groups to receive peer support on individual assignments.</w:t>
      </w:r>
    </w:p>
    <w:p w14:paraId="157318F3" w14:textId="77777777" w:rsidR="005C2EB9" w:rsidRDefault="00000000">
      <w:pPr>
        <w:pStyle w:val="BodyText"/>
      </w:pPr>
      <w:r>
        <w:rPr>
          <w:b/>
          <w:bCs/>
        </w:rPr>
        <w:lastRenderedPageBreak/>
        <w:t>Reading Material:</w:t>
      </w:r>
      <w:r>
        <w:br/>
      </w:r>
      <w:r>
        <w:rPr>
          <w:i/>
          <w:iCs/>
          <w:u w:val="single"/>
        </w:rPr>
        <w:t>Required readings:</w:t>
      </w:r>
      <w:r>
        <w:br/>
        <w:t xml:space="preserve">Kent, R.B. and Klosterman, R.E., 2000. GIS and mapping: Pitfalls for planners. </w:t>
      </w:r>
      <w:r>
        <w:rPr>
          <w:i/>
          <w:iCs/>
        </w:rPr>
        <w:t>Journal of the American Planning Association</w:t>
      </w:r>
      <w:r>
        <w:t>, 66(2), pp.189-198.</w:t>
      </w:r>
      <w:r>
        <w:br/>
        <w:t xml:space="preserve">Lovelace, R., Nowosad, J., and Muenchow, J., 2019. </w:t>
      </w:r>
      <w:hyperlink r:id="rId6">
        <w:r>
          <w:rPr>
            <w:rStyle w:val="Hyperlink"/>
            <w:i/>
            <w:iCs/>
          </w:rPr>
          <w:t>Geocomputation with R.</w:t>
        </w:r>
      </w:hyperlink>
      <w:r>
        <w:t xml:space="preserve"> CRC Press.</w:t>
      </w:r>
      <w:r>
        <w:br/>
        <w:t xml:space="preserve">Monmonier, M., 2005. Lying with maps. </w:t>
      </w:r>
      <w:r>
        <w:rPr>
          <w:i/>
          <w:iCs/>
        </w:rPr>
        <w:t>Statistical Science</w:t>
      </w:r>
      <w:r>
        <w:t>, 20(3), pp.215-222.</w:t>
      </w:r>
    </w:p>
    <w:p w14:paraId="6EAD5629" w14:textId="1CFC486C" w:rsidR="006B165B" w:rsidRDefault="00000000">
      <w:pPr>
        <w:pStyle w:val="BodyText"/>
      </w:pPr>
      <w:r>
        <w:br/>
      </w:r>
      <w:r>
        <w:rPr>
          <w:b/>
          <w:bCs/>
        </w:rPr>
        <w:t>Software and packages:</w:t>
      </w:r>
      <w:r>
        <w:br/>
        <w:t xml:space="preserve">Assignments for this course will make use of </w:t>
      </w:r>
      <w:hyperlink r:id="rId7">
        <w:r>
          <w:rPr>
            <w:rStyle w:val="Hyperlink"/>
          </w:rPr>
          <w:t>R software</w:t>
        </w:r>
      </w:hyperlink>
      <w:r>
        <w:t xml:space="preserve"> and the integrated development environment </w:t>
      </w:r>
      <w:hyperlink r:id="rId8">
        <w:r>
          <w:rPr>
            <w:rStyle w:val="Hyperlink"/>
          </w:rPr>
          <w:t>RStudio</w:t>
        </w:r>
      </w:hyperlink>
      <w:r>
        <w:t>.</w:t>
      </w:r>
      <w:r>
        <w:br/>
        <w:t>Core packages include:</w:t>
      </w:r>
    </w:p>
    <w:p w14:paraId="0ACF6606" w14:textId="77777777" w:rsidR="006B165B" w:rsidRDefault="00000000">
      <w:pPr>
        <w:numPr>
          <w:ilvl w:val="0"/>
          <w:numId w:val="2"/>
        </w:numPr>
      </w:pPr>
      <w:hyperlink r:id="rId9">
        <w:r>
          <w:rPr>
            <w:rStyle w:val="Hyperlink"/>
          </w:rPr>
          <w:t>tidyverse</w:t>
        </w:r>
      </w:hyperlink>
    </w:p>
    <w:p w14:paraId="5189A2B6" w14:textId="77777777" w:rsidR="006B165B" w:rsidRDefault="00000000">
      <w:pPr>
        <w:numPr>
          <w:ilvl w:val="0"/>
          <w:numId w:val="2"/>
        </w:numPr>
      </w:pPr>
      <w:hyperlink r:id="rId10">
        <w:r>
          <w:rPr>
            <w:rStyle w:val="Hyperlink"/>
          </w:rPr>
          <w:t>simple features</w:t>
        </w:r>
      </w:hyperlink>
    </w:p>
    <w:p w14:paraId="2833F23E" w14:textId="77777777" w:rsidR="006B165B" w:rsidRDefault="00000000">
      <w:pPr>
        <w:numPr>
          <w:ilvl w:val="0"/>
          <w:numId w:val="2"/>
        </w:numPr>
      </w:pPr>
      <w:hyperlink r:id="rId11">
        <w:r>
          <w:rPr>
            <w:rStyle w:val="Hyperlink"/>
          </w:rPr>
          <w:t>terra</w:t>
        </w:r>
      </w:hyperlink>
    </w:p>
    <w:p w14:paraId="6BE0EAFE" w14:textId="77777777" w:rsidR="006B165B" w:rsidRDefault="00000000">
      <w:pPr>
        <w:numPr>
          <w:ilvl w:val="0"/>
          <w:numId w:val="2"/>
        </w:numPr>
      </w:pPr>
      <w:hyperlink r:id="rId12">
        <w:r>
          <w:rPr>
            <w:rStyle w:val="Hyperlink"/>
          </w:rPr>
          <w:t>rgee</w:t>
        </w:r>
      </w:hyperlink>
    </w:p>
    <w:p w14:paraId="001CEB01" w14:textId="77777777" w:rsidR="005C2EB9" w:rsidRDefault="005C2EB9">
      <w:pPr>
        <w:pStyle w:val="FirstParagraph"/>
        <w:rPr>
          <w:b/>
          <w:bCs/>
        </w:rPr>
      </w:pPr>
    </w:p>
    <w:p w14:paraId="2EA41480" w14:textId="19B1FF45" w:rsidR="006B165B" w:rsidRDefault="00000000">
      <w:pPr>
        <w:pStyle w:val="FirstParagraph"/>
      </w:pPr>
      <w:r>
        <w:rPr>
          <w:b/>
          <w:bCs/>
        </w:rPr>
        <w:t>Grading:</w:t>
      </w:r>
      <w:r>
        <w:br/>
        <w:t>Student numerical grades will be based on participation (10%), a package demo (10%), problem sets (40%), and a final project (40%).</w:t>
      </w:r>
      <w:r w:rsidR="005C2EB9">
        <w:t xml:space="preserve"> </w:t>
      </w:r>
      <w:r>
        <w:t>At the end of the class I will convert your total points to a 4-point scale using the following formula:</w:t>
      </w:r>
    </w:p>
    <w:p w14:paraId="342BC8BD" w14:textId="77777777" w:rsidR="005C2EB9" w:rsidRPr="005C2EB9" w:rsidRDefault="005C2EB9" w:rsidP="005C2EB9">
      <w:pPr>
        <w:pStyle w:val="BodyText"/>
      </w:pPr>
    </w:p>
    <w:p w14:paraId="67B34080" w14:textId="77777777" w:rsidR="006B165B" w:rsidRDefault="00000000">
      <w:pPr>
        <w:pStyle w:val="BodyText"/>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it</m:t>
              </m:r>
            </m:sub>
          </m:sSub>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w:rPr>
                        <w:rFonts w:ascii="Cambria Math" w:hAnsi="Cambria Math"/>
                      </w:rPr>
                      <m:t>0</m:t>
                    </m:r>
                  </m:e>
                  <m:e>
                    <m:r>
                      <m:rPr>
                        <m:nor/>
                      </m:rPr>
                      <m:t xml:space="preserve">if score </m:t>
                    </m:r>
                    <m:r>
                      <m:rPr>
                        <m:sty m:val="p"/>
                      </m:rPr>
                      <w:rPr>
                        <w:rFonts w:ascii="Cambria Math" w:hAnsi="Cambria Math"/>
                      </w:rPr>
                      <m:t>&lt;</m:t>
                    </m:r>
                    <m:r>
                      <m:rPr>
                        <m:nor/>
                      </m:rPr>
                      <m:t xml:space="preserve"> 55</m:t>
                    </m:r>
                  </m:e>
                </m:mr>
                <m:mr>
                  <m:e>
                    <m:r>
                      <w:rPr>
                        <w:rFonts w:ascii="Cambria Math" w:hAnsi="Cambria Math"/>
                      </w:rPr>
                      <m:t>2</m:t>
                    </m:r>
                  </m:e>
                  <m:e>
                    <m:r>
                      <m:rPr>
                        <m:nor/>
                      </m:rPr>
                      <m:t xml:space="preserve">if 55 </m:t>
                    </m:r>
                    <m:r>
                      <m:rPr>
                        <m:sty m:val="p"/>
                      </m:rPr>
                      <w:rPr>
                        <w:rFonts w:ascii="Cambria Math" w:hAnsi="Cambria Math"/>
                      </w:rPr>
                      <m:t>≥</m:t>
                    </m:r>
                    <m:r>
                      <m:rPr>
                        <m:nor/>
                      </m:rPr>
                      <m:t xml:space="preserve"> score </m:t>
                    </m:r>
                    <m:r>
                      <w:rPr>
                        <w:rFonts w:ascii="Cambria Math" w:hAnsi="Cambria Math"/>
                      </w:rPr>
                      <m:t>le</m:t>
                    </m:r>
                    <m:r>
                      <m:rPr>
                        <m:nor/>
                      </m:rPr>
                      <m:t xml:space="preserve"> 95</m:t>
                    </m:r>
                  </m:e>
                </m:mr>
                <m:mr>
                  <m:e>
                    <m:r>
                      <w:rPr>
                        <w:rFonts w:ascii="Cambria Math" w:hAnsi="Cambria Math"/>
                      </w:rPr>
                      <m:t>4.0</m:t>
                    </m:r>
                  </m:e>
                  <m:e>
                    <m:r>
                      <m:rPr>
                        <m:nor/>
                      </m:rPr>
                      <m:t>otherwise</m:t>
                    </m:r>
                  </m:e>
                </m:mr>
              </m:m>
            </m:e>
          </m:d>
        </m:oMath>
      </m:oMathPara>
    </w:p>
    <w:p w14:paraId="16490850" w14:textId="77777777" w:rsidR="005C2EB9" w:rsidRDefault="005C2EB9">
      <w:pPr>
        <w:pStyle w:val="FirstParagraph"/>
        <w:rPr>
          <w:u w:val="single"/>
        </w:rPr>
      </w:pPr>
    </w:p>
    <w:p w14:paraId="3D265F64" w14:textId="77777777" w:rsidR="005C2EB9" w:rsidRDefault="00000000">
      <w:pPr>
        <w:pStyle w:val="FirstParagraph"/>
        <w:rPr>
          <w:u w:val="single"/>
        </w:rPr>
      </w:pPr>
      <w:r>
        <w:br/>
      </w:r>
      <w:r>
        <w:rPr>
          <w:u w:val="single"/>
        </w:rPr>
        <w:t>Problem Sets:</w:t>
      </w:r>
      <w:r>
        <w:br/>
        <w:t>I will assign 3-4 problem sets that you can work on in groups of 2-3. Each problem set will give you a map to create or replicate based on the cumulative skills you’ve learned.</w:t>
      </w:r>
      <w:r>
        <w:br/>
      </w:r>
    </w:p>
    <w:p w14:paraId="4D37DACE" w14:textId="77777777" w:rsidR="005C2EB9" w:rsidRDefault="00000000">
      <w:pPr>
        <w:pStyle w:val="FirstParagraph"/>
      </w:pPr>
      <w:r>
        <w:rPr>
          <w:u w:val="single"/>
        </w:rPr>
        <w:t>Final Project:</w:t>
      </w:r>
      <w:r>
        <w:br/>
        <w:t xml:space="preserve">You will receive a document detailing the requirements for the final project. Here is a summary of the process. You will design and complete a final project by the end of the quarter. The final project should be designed around a research question that can be explored using spatial data manipulation and visualization that integrates at least two </w:t>
      </w:r>
      <w:r>
        <w:lastRenderedPageBreak/>
        <w:t>separate datasets and/or requires some level of data processing.</w:t>
      </w:r>
      <w:r>
        <w:br/>
      </w:r>
    </w:p>
    <w:p w14:paraId="7BF0ABD3" w14:textId="77777777" w:rsidR="005C2EB9" w:rsidRDefault="00000000">
      <w:pPr>
        <w:pStyle w:val="FirstParagraph"/>
      </w:pPr>
      <w:r>
        <w:t>Final project submissions will include a graphical analysis (a map), the R code necessary to replicate your analysis, and short written report. You are expected to present your graphical analysis, research question, and findings to the class.</w:t>
      </w:r>
      <w:r>
        <w:br/>
      </w:r>
    </w:p>
    <w:p w14:paraId="2BE71980" w14:textId="6134F29A" w:rsidR="005C2EB9" w:rsidRDefault="00000000">
      <w:pPr>
        <w:pStyle w:val="FirstParagraph"/>
        <w:rPr>
          <w:b/>
          <w:bCs/>
        </w:rPr>
      </w:pPr>
      <w:r>
        <w:t xml:space="preserve">Early on, I will provide a few examples of what a high-quality final project looks like. Throughout the first half of the course, I will communicate with you regarding your project idea to ensure that your project is successful. </w:t>
      </w:r>
      <w:r>
        <w:br/>
      </w:r>
    </w:p>
    <w:p w14:paraId="62BE4BB6" w14:textId="5AFCB636" w:rsidR="006B165B" w:rsidRDefault="00000000">
      <w:pPr>
        <w:pStyle w:val="FirstParagraph"/>
      </w:pPr>
      <w:r>
        <w:rPr>
          <w:b/>
          <w:bCs/>
        </w:rPr>
        <w:t>Class Conduct:</w:t>
      </w:r>
      <w:r>
        <w:br/>
        <w:t xml:space="preserve">I </w:t>
      </w:r>
      <w:proofErr w:type="gramStart"/>
      <w:r>
        <w:t>am dedicated to providing</w:t>
      </w:r>
      <w:proofErr w:type="gramEnd"/>
      <w:r>
        <w:t xml:space="preserve"> a welcoming and supportive learning environment for all students, regardless of their background, identity, physical appearance, or manner of communication. Any form of language or behavior used to exclude, intimidate, or cause discomfort will not be tolerated. This applies to all course participants (instructor, students, guests) and we should hold each other accountable.</w:t>
      </w:r>
    </w:p>
    <w:p w14:paraId="6ECF7E15" w14:textId="77777777" w:rsidR="005C2EB9" w:rsidRDefault="00000000">
      <w:pPr>
        <w:pStyle w:val="BodyText"/>
        <w:rPr>
          <w:b/>
          <w:bCs/>
        </w:rPr>
      </w:pPr>
      <w:r>
        <w:t xml:space="preserve">Please note: If you believe you have been a victim of an alleged violation of the Student Conduct Code or you are aware of an alleged violation of the </w:t>
      </w:r>
      <w:hyperlink r:id="rId13">
        <w:r>
          <w:rPr>
            <w:rStyle w:val="Hyperlink"/>
          </w:rPr>
          <w:t>Student Conduct Code</w:t>
        </w:r>
      </w:hyperlink>
      <w:r>
        <w:t xml:space="preserve">, you have the right to </w:t>
      </w:r>
      <w:hyperlink r:id="rId14">
        <w:r>
          <w:rPr>
            <w:rStyle w:val="Hyperlink"/>
          </w:rPr>
          <w:t>report it to the University</w:t>
        </w:r>
      </w:hyperlink>
      <w:r>
        <w:t>.</w:t>
      </w:r>
      <w:r>
        <w:br/>
      </w:r>
    </w:p>
    <w:p w14:paraId="0880BBAB" w14:textId="77777777" w:rsidR="005C2EB9" w:rsidRDefault="00000000">
      <w:pPr>
        <w:pStyle w:val="BodyText"/>
        <w:rPr>
          <w:b/>
          <w:bCs/>
        </w:rPr>
      </w:pPr>
      <w:r>
        <w:rPr>
          <w:b/>
          <w:bCs/>
        </w:rPr>
        <w:t>Other Class Policies:</w:t>
      </w:r>
      <w:r>
        <w:br/>
      </w:r>
    </w:p>
    <w:p w14:paraId="62982F5E" w14:textId="77777777" w:rsidR="005C2EB9" w:rsidRDefault="00000000">
      <w:pPr>
        <w:pStyle w:val="BodyText"/>
        <w:rPr>
          <w:b/>
          <w:bCs/>
        </w:rPr>
      </w:pPr>
      <w:r>
        <w:rPr>
          <w:b/>
          <w:bCs/>
        </w:rPr>
        <w:t>Extra Credit Policy:</w:t>
      </w:r>
      <w:r>
        <w:t xml:space="preserve"> There will be no possibilities for extra credit.</w:t>
      </w:r>
      <w:r>
        <w:br/>
      </w:r>
    </w:p>
    <w:p w14:paraId="4AB37DEA" w14:textId="77777777" w:rsidR="005C2EB9" w:rsidRDefault="00000000">
      <w:pPr>
        <w:pStyle w:val="BodyText"/>
        <w:rPr>
          <w:b/>
          <w:bCs/>
        </w:rPr>
      </w:pPr>
      <w:r>
        <w:rPr>
          <w:b/>
          <w:bCs/>
        </w:rPr>
        <w:t>Late Policy:</w:t>
      </w:r>
      <w:r>
        <w:t xml:space="preserve"> Assignments are due at the beginning of class. If an assignment is submitted </w:t>
      </w:r>
      <m:oMath>
        <m:r>
          <m:rPr>
            <m:sty m:val="p"/>
          </m:rPr>
          <w:rPr>
            <w:rFonts w:ascii="Cambria Math" w:hAnsi="Cambria Math"/>
          </w:rPr>
          <m:t>≤</m:t>
        </m:r>
      </m:oMath>
      <w:r>
        <w:t xml:space="preserve"> 72 hours late, the late assignments will receive a 10% reduction in points for each 24 hours the submission date exceeds the due date. After 72 hours the assignment cannot be submitted for credit.</w:t>
      </w:r>
      <w:r>
        <w:br/>
      </w:r>
    </w:p>
    <w:p w14:paraId="076D47A7" w14:textId="77777777" w:rsidR="005C2EB9" w:rsidRDefault="00000000">
      <w:pPr>
        <w:pStyle w:val="BodyText"/>
        <w:rPr>
          <w:b/>
          <w:bCs/>
        </w:rPr>
      </w:pPr>
      <w:r>
        <w:rPr>
          <w:b/>
          <w:bCs/>
        </w:rPr>
        <w:t>Cell Phone Policy:</w:t>
      </w:r>
      <w:r>
        <w:t xml:space="preserve"> Cell phones should be turned off before class begins and must not be used in class at any time.</w:t>
      </w:r>
      <w:r>
        <w:br/>
      </w:r>
    </w:p>
    <w:p w14:paraId="0BA6591C" w14:textId="77777777" w:rsidR="005C2EB9" w:rsidRDefault="00000000">
      <w:pPr>
        <w:pStyle w:val="BodyText"/>
        <w:rPr>
          <w:b/>
          <w:bCs/>
        </w:rPr>
      </w:pPr>
      <w:r>
        <w:rPr>
          <w:b/>
          <w:bCs/>
        </w:rPr>
        <w:t>Academic Integrity:</w:t>
      </w:r>
      <w:r>
        <w:t xml:space="preserve"> At the University level, passing anyone else’s scholarly work (which can include written material, exam answers, graphics or other images, and even ideas) as your own, without proper attribution, is considered academic misconduct. Plagiarism, cheating, and other misconduct are serious violations of the University of Washington Student Conduct Code (WAC 478-120). I expect that you will know and follow university policies on cheating and plagiarism. Any suspected cases of academic misconduct will be </w:t>
      </w:r>
      <w:r>
        <w:lastRenderedPageBreak/>
        <w:t>handled according to university regulations. For more information, see the College of the Environment’s Academic Misconduct Policy and the Community Standards and Student Conduct website.</w:t>
      </w:r>
      <w:r>
        <w:br/>
      </w:r>
    </w:p>
    <w:p w14:paraId="4F471C16" w14:textId="77777777" w:rsidR="005C2EB9" w:rsidRDefault="00000000">
      <w:pPr>
        <w:pStyle w:val="BodyText"/>
        <w:rPr>
          <w:b/>
          <w:bCs/>
        </w:rPr>
      </w:pPr>
      <w:r>
        <w:rPr>
          <w:b/>
          <w:bCs/>
        </w:rPr>
        <w:t>Students with Disabilities:</w:t>
      </w:r>
      <w:r>
        <w:t xml:space="preserve"> Your experience in this class is important to me. It is the policy and practice of the University of Washington to create inclusive and accessible learning environments consistent with federal and state law. If you have already established accommodations with Disability Resources for Students (DRS), please activate your accommodations via myDRS so we can discuss how they will be implemented in this course.</w:t>
      </w:r>
      <w:r>
        <w:br/>
        <w:t xml:space="preserve">If you have not yet established services through DRS, but have a temporary health condition or permanent disability that requires accommodations (conditions include but not limited to; mental health, attention-related, learning, vision, hearing, physical or health impacts), contact DRS directly to set up an Access Plan. DRS facilitates the interactive process that establishes reasonable accommodations. Contact DRS at </w:t>
      </w:r>
      <w:hyperlink r:id="rId15">
        <w:r>
          <w:rPr>
            <w:rStyle w:val="Hyperlink"/>
          </w:rPr>
          <w:t>disability.uw.edu</w:t>
        </w:r>
      </w:hyperlink>
      <w:r>
        <w:t>.</w:t>
      </w:r>
      <w:r>
        <w:br/>
      </w:r>
    </w:p>
    <w:p w14:paraId="7A8A2D35" w14:textId="77777777" w:rsidR="005C2EB9" w:rsidRDefault="00000000">
      <w:pPr>
        <w:pStyle w:val="BodyText"/>
        <w:rPr>
          <w:b/>
          <w:bCs/>
        </w:rPr>
      </w:pPr>
      <w:r>
        <w:rPr>
          <w:b/>
          <w:bCs/>
        </w:rPr>
        <w:t>Religious Accommodations:</w:t>
      </w:r>
      <w:r>
        <w:t xml:space="preserve"> 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16">
        <w:r>
          <w:rPr>
            <w:rStyle w:val="Hyperlink"/>
          </w:rPr>
          <w:t>Religious Accommodations Policy</w:t>
        </w:r>
      </w:hyperlink>
      <w:r>
        <w:t xml:space="preserve"> (</w:t>
      </w:r>
      <w:hyperlink r:id="rId17">
        <w:r>
          <w:rPr>
            <w:rStyle w:val="Hyperlink"/>
          </w:rPr>
          <w:t>https://registrar.washington.edu/staffandfaculty/religious-accommodations-policy/</w:t>
        </w:r>
      </w:hyperlink>
      <w:r>
        <w:t xml:space="preserve">). Accommodations must be requested within the first two weeks of this course using the </w:t>
      </w:r>
      <w:hyperlink r:id="rId18">
        <w:r>
          <w:rPr>
            <w:rStyle w:val="Hyperlink"/>
          </w:rPr>
          <w:t>Religious Accommodations Request</w:t>
        </w:r>
      </w:hyperlink>
      <w:r>
        <w:t xml:space="preserve"> form (</w:t>
      </w:r>
      <w:hyperlink r:id="rId19">
        <w:r>
          <w:rPr>
            <w:rStyle w:val="Hyperlink"/>
          </w:rPr>
          <w:t>https://registrar.washington.edu/students/religious-accommodations-request/</w:t>
        </w:r>
      </w:hyperlink>
      <w:r>
        <w:t>).</w:t>
      </w:r>
      <w:r>
        <w:br/>
      </w:r>
    </w:p>
    <w:p w14:paraId="5A69F9EC" w14:textId="77777777" w:rsidR="005C2EB9" w:rsidRDefault="005C2EB9">
      <w:pPr>
        <w:pStyle w:val="BodyText"/>
        <w:rPr>
          <w:b/>
          <w:bCs/>
        </w:rPr>
      </w:pPr>
    </w:p>
    <w:p w14:paraId="2636256D" w14:textId="77777777" w:rsidR="005C2EB9" w:rsidRDefault="005C2EB9">
      <w:pPr>
        <w:pStyle w:val="BodyText"/>
        <w:rPr>
          <w:b/>
          <w:bCs/>
        </w:rPr>
      </w:pPr>
    </w:p>
    <w:p w14:paraId="5E775B01" w14:textId="77777777" w:rsidR="005C2EB9" w:rsidRDefault="005C2EB9">
      <w:pPr>
        <w:pStyle w:val="BodyText"/>
        <w:rPr>
          <w:b/>
          <w:bCs/>
        </w:rPr>
      </w:pPr>
    </w:p>
    <w:p w14:paraId="0EB84CC7" w14:textId="77777777" w:rsidR="005C2EB9" w:rsidRDefault="005C2EB9">
      <w:pPr>
        <w:pStyle w:val="BodyText"/>
        <w:rPr>
          <w:b/>
          <w:bCs/>
        </w:rPr>
      </w:pPr>
    </w:p>
    <w:p w14:paraId="1CB16E2A" w14:textId="77777777" w:rsidR="005C2EB9" w:rsidRDefault="005C2EB9">
      <w:pPr>
        <w:pStyle w:val="BodyText"/>
        <w:rPr>
          <w:b/>
          <w:bCs/>
        </w:rPr>
      </w:pPr>
    </w:p>
    <w:p w14:paraId="59EF85FA" w14:textId="77777777" w:rsidR="005C2EB9" w:rsidRDefault="005C2EB9">
      <w:pPr>
        <w:pStyle w:val="BodyText"/>
        <w:rPr>
          <w:b/>
          <w:bCs/>
        </w:rPr>
      </w:pPr>
    </w:p>
    <w:p w14:paraId="23622CFD" w14:textId="77777777" w:rsidR="005C2EB9" w:rsidRDefault="005C2EB9">
      <w:pPr>
        <w:pStyle w:val="BodyText"/>
        <w:rPr>
          <w:b/>
          <w:bCs/>
        </w:rPr>
      </w:pPr>
    </w:p>
    <w:p w14:paraId="191D7CF4" w14:textId="77777777" w:rsidR="005C2EB9" w:rsidRDefault="005C2EB9">
      <w:pPr>
        <w:pStyle w:val="BodyText"/>
        <w:rPr>
          <w:b/>
          <w:bCs/>
        </w:rPr>
      </w:pPr>
    </w:p>
    <w:p w14:paraId="509B5436" w14:textId="77777777" w:rsidR="005C2EB9" w:rsidRDefault="005C2EB9">
      <w:pPr>
        <w:pStyle w:val="BodyText"/>
        <w:rPr>
          <w:b/>
          <w:bCs/>
        </w:rPr>
      </w:pPr>
    </w:p>
    <w:p w14:paraId="396B5D75" w14:textId="1B4F69D2" w:rsidR="006B165B" w:rsidRDefault="00000000">
      <w:pPr>
        <w:pStyle w:val="BodyText"/>
      </w:pPr>
      <w:r>
        <w:rPr>
          <w:b/>
          <w:bCs/>
        </w:rPr>
        <w:t>Tentative Course Schedule</w:t>
      </w:r>
    </w:p>
    <w:tbl>
      <w:tblPr>
        <w:tblStyle w:val="Table"/>
        <w:tblW w:w="0" w:type="auto"/>
        <w:tblLook w:val="0020" w:firstRow="1" w:lastRow="0" w:firstColumn="0" w:lastColumn="0" w:noHBand="0" w:noVBand="0"/>
      </w:tblPr>
      <w:tblGrid>
        <w:gridCol w:w="683"/>
        <w:gridCol w:w="5359"/>
      </w:tblGrid>
      <w:tr w:rsidR="006B165B" w14:paraId="556E3A54" w14:textId="77777777" w:rsidTr="005C2EB9">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66ED3143" w14:textId="77777777" w:rsidR="006B165B" w:rsidRDefault="00000000">
            <w:pPr>
              <w:pStyle w:val="Compact"/>
            </w:pPr>
            <w:r>
              <w:t>3/30</w:t>
            </w:r>
          </w:p>
        </w:tc>
        <w:tc>
          <w:tcPr>
            <w:tcW w:w="0" w:type="auto"/>
            <w:tcBorders>
              <w:bottom w:val="none" w:sz="0" w:space="0" w:color="auto"/>
            </w:tcBorders>
          </w:tcPr>
          <w:p w14:paraId="3487B66D" w14:textId="77777777" w:rsidR="006B165B" w:rsidRDefault="00000000">
            <w:pPr>
              <w:pStyle w:val="Compact"/>
            </w:pPr>
            <w:r>
              <w:t>Introduction to the course</w:t>
            </w:r>
          </w:p>
        </w:tc>
      </w:tr>
      <w:tr w:rsidR="006B165B" w14:paraId="78205B15" w14:textId="77777777" w:rsidTr="005C2EB9">
        <w:tc>
          <w:tcPr>
            <w:tcW w:w="0" w:type="auto"/>
          </w:tcPr>
          <w:p w14:paraId="00C09457" w14:textId="77777777" w:rsidR="006B165B" w:rsidRDefault="00000000">
            <w:pPr>
              <w:pStyle w:val="Compact"/>
            </w:pPr>
            <w:r>
              <w:lastRenderedPageBreak/>
              <w:t>4/1</w:t>
            </w:r>
          </w:p>
        </w:tc>
        <w:tc>
          <w:tcPr>
            <w:tcW w:w="0" w:type="auto"/>
          </w:tcPr>
          <w:p w14:paraId="77078FB0" w14:textId="77777777" w:rsidR="006B165B" w:rsidRDefault="00000000">
            <w:pPr>
              <w:pStyle w:val="Compact"/>
            </w:pPr>
            <w:r>
              <w:t>Session 1: Preliminaries (day 1)</w:t>
            </w:r>
          </w:p>
        </w:tc>
      </w:tr>
      <w:tr w:rsidR="006B165B" w14:paraId="6C2059F0" w14:textId="77777777">
        <w:tc>
          <w:tcPr>
            <w:tcW w:w="0" w:type="auto"/>
          </w:tcPr>
          <w:p w14:paraId="0C531B82" w14:textId="77777777" w:rsidR="006B165B" w:rsidRDefault="00000000">
            <w:pPr>
              <w:pStyle w:val="Compact"/>
            </w:pPr>
            <w:r>
              <w:t>4/6</w:t>
            </w:r>
          </w:p>
        </w:tc>
        <w:tc>
          <w:tcPr>
            <w:tcW w:w="0" w:type="auto"/>
          </w:tcPr>
          <w:p w14:paraId="6B530CD6" w14:textId="77777777" w:rsidR="006B165B" w:rsidRDefault="00000000">
            <w:pPr>
              <w:pStyle w:val="Compact"/>
            </w:pPr>
            <w:r>
              <w:t>Session 1: Preliminaries (day 2)</w:t>
            </w:r>
          </w:p>
        </w:tc>
      </w:tr>
      <w:tr w:rsidR="006B165B" w14:paraId="4E95AB0F" w14:textId="77777777">
        <w:tc>
          <w:tcPr>
            <w:tcW w:w="0" w:type="auto"/>
          </w:tcPr>
          <w:p w14:paraId="3027311E" w14:textId="77777777" w:rsidR="006B165B" w:rsidRDefault="00000000">
            <w:pPr>
              <w:pStyle w:val="Compact"/>
            </w:pPr>
            <w:r>
              <w:t>4/8</w:t>
            </w:r>
          </w:p>
        </w:tc>
        <w:tc>
          <w:tcPr>
            <w:tcW w:w="0" w:type="auto"/>
          </w:tcPr>
          <w:p w14:paraId="6A941926" w14:textId="77777777" w:rsidR="006B165B" w:rsidRDefault="00000000">
            <w:pPr>
              <w:pStyle w:val="Compact"/>
            </w:pPr>
            <w:r>
              <w:t>Session 2: Reading and writing spatial data (day 1)</w:t>
            </w:r>
          </w:p>
        </w:tc>
      </w:tr>
      <w:tr w:rsidR="006B165B" w14:paraId="3308D302" w14:textId="77777777">
        <w:tc>
          <w:tcPr>
            <w:tcW w:w="0" w:type="auto"/>
          </w:tcPr>
          <w:p w14:paraId="5ED039A3" w14:textId="77777777" w:rsidR="006B165B" w:rsidRDefault="00000000">
            <w:pPr>
              <w:pStyle w:val="Compact"/>
            </w:pPr>
            <w:r>
              <w:t>4/13</w:t>
            </w:r>
          </w:p>
        </w:tc>
        <w:tc>
          <w:tcPr>
            <w:tcW w:w="0" w:type="auto"/>
          </w:tcPr>
          <w:p w14:paraId="753FFE39" w14:textId="77777777" w:rsidR="006B165B" w:rsidRDefault="00000000">
            <w:pPr>
              <w:pStyle w:val="Compact"/>
            </w:pPr>
            <w:r>
              <w:t>Session 2: Reading and writing spatial data (day 2)</w:t>
            </w:r>
          </w:p>
        </w:tc>
      </w:tr>
      <w:tr w:rsidR="006B165B" w14:paraId="1F3987B9" w14:textId="77777777">
        <w:tc>
          <w:tcPr>
            <w:tcW w:w="0" w:type="auto"/>
          </w:tcPr>
          <w:p w14:paraId="7493C8C4" w14:textId="77777777" w:rsidR="006B165B" w:rsidRDefault="00000000">
            <w:pPr>
              <w:pStyle w:val="Compact"/>
            </w:pPr>
            <w:r>
              <w:t>4/15</w:t>
            </w:r>
          </w:p>
        </w:tc>
        <w:tc>
          <w:tcPr>
            <w:tcW w:w="0" w:type="auto"/>
          </w:tcPr>
          <w:p w14:paraId="648A0D9F" w14:textId="77777777" w:rsidR="006B165B" w:rsidRDefault="00000000">
            <w:pPr>
              <w:pStyle w:val="Compact"/>
            </w:pPr>
            <w:r>
              <w:t>Session 3: CRS (day 1)</w:t>
            </w:r>
          </w:p>
        </w:tc>
      </w:tr>
      <w:tr w:rsidR="006B165B" w14:paraId="4525064E" w14:textId="77777777">
        <w:tc>
          <w:tcPr>
            <w:tcW w:w="0" w:type="auto"/>
          </w:tcPr>
          <w:p w14:paraId="7D187A74" w14:textId="77777777" w:rsidR="006B165B" w:rsidRDefault="00000000">
            <w:pPr>
              <w:pStyle w:val="Compact"/>
            </w:pPr>
            <w:r>
              <w:t>4/20</w:t>
            </w:r>
          </w:p>
        </w:tc>
        <w:tc>
          <w:tcPr>
            <w:tcW w:w="0" w:type="auto"/>
          </w:tcPr>
          <w:p w14:paraId="2F1EA176" w14:textId="77777777" w:rsidR="006B165B" w:rsidRDefault="00000000">
            <w:pPr>
              <w:pStyle w:val="Compact"/>
            </w:pPr>
            <w:r>
              <w:t>Session 3: CRS (day 2)</w:t>
            </w:r>
          </w:p>
        </w:tc>
      </w:tr>
      <w:tr w:rsidR="006B165B" w14:paraId="66ED41C1" w14:textId="77777777">
        <w:tc>
          <w:tcPr>
            <w:tcW w:w="0" w:type="auto"/>
          </w:tcPr>
          <w:p w14:paraId="386FC164" w14:textId="77777777" w:rsidR="006B165B" w:rsidRDefault="00000000">
            <w:pPr>
              <w:pStyle w:val="Compact"/>
            </w:pPr>
            <w:r>
              <w:t>4/22</w:t>
            </w:r>
          </w:p>
        </w:tc>
        <w:tc>
          <w:tcPr>
            <w:tcW w:w="0" w:type="auto"/>
          </w:tcPr>
          <w:p w14:paraId="325AF81D" w14:textId="77777777" w:rsidR="006B165B" w:rsidRDefault="00000000">
            <w:pPr>
              <w:pStyle w:val="Compact"/>
            </w:pPr>
            <w:r>
              <w:t>Session 4: Geocomputation – sf (day 1)</w:t>
            </w:r>
          </w:p>
        </w:tc>
      </w:tr>
      <w:tr w:rsidR="006B165B" w14:paraId="0CC2A829" w14:textId="77777777">
        <w:tc>
          <w:tcPr>
            <w:tcW w:w="0" w:type="auto"/>
          </w:tcPr>
          <w:p w14:paraId="3700856C" w14:textId="77777777" w:rsidR="006B165B" w:rsidRDefault="00000000">
            <w:pPr>
              <w:pStyle w:val="Compact"/>
            </w:pPr>
            <w:r>
              <w:t>4/27</w:t>
            </w:r>
          </w:p>
        </w:tc>
        <w:tc>
          <w:tcPr>
            <w:tcW w:w="0" w:type="auto"/>
          </w:tcPr>
          <w:p w14:paraId="2A0B40D3" w14:textId="77777777" w:rsidR="006B165B" w:rsidRDefault="00000000">
            <w:pPr>
              <w:pStyle w:val="Compact"/>
            </w:pPr>
            <w:r>
              <w:t>Session 4: Geocomputation – sf (day 2)</w:t>
            </w:r>
          </w:p>
        </w:tc>
      </w:tr>
      <w:tr w:rsidR="006B165B" w14:paraId="5EFAF9DB" w14:textId="77777777">
        <w:tc>
          <w:tcPr>
            <w:tcW w:w="0" w:type="auto"/>
          </w:tcPr>
          <w:p w14:paraId="22B9E7A4" w14:textId="77777777" w:rsidR="006B165B" w:rsidRDefault="00000000">
            <w:pPr>
              <w:pStyle w:val="Compact"/>
            </w:pPr>
            <w:r>
              <w:t>4/29</w:t>
            </w:r>
          </w:p>
        </w:tc>
        <w:tc>
          <w:tcPr>
            <w:tcW w:w="0" w:type="auto"/>
          </w:tcPr>
          <w:p w14:paraId="50F841A3" w14:textId="77777777" w:rsidR="006B165B" w:rsidRDefault="00000000">
            <w:pPr>
              <w:pStyle w:val="Compact"/>
            </w:pPr>
            <w:r>
              <w:t>Session 5: Geocomputation – terra (day 1)</w:t>
            </w:r>
          </w:p>
        </w:tc>
      </w:tr>
      <w:tr w:rsidR="006B165B" w14:paraId="1287CAE2" w14:textId="77777777">
        <w:tc>
          <w:tcPr>
            <w:tcW w:w="0" w:type="auto"/>
          </w:tcPr>
          <w:p w14:paraId="5D50391F" w14:textId="77777777" w:rsidR="006B165B" w:rsidRDefault="00000000">
            <w:pPr>
              <w:pStyle w:val="Compact"/>
            </w:pPr>
            <w:r>
              <w:t>5/4</w:t>
            </w:r>
          </w:p>
        </w:tc>
        <w:tc>
          <w:tcPr>
            <w:tcW w:w="0" w:type="auto"/>
          </w:tcPr>
          <w:p w14:paraId="69AC500C" w14:textId="77777777" w:rsidR="006B165B" w:rsidRDefault="00000000">
            <w:pPr>
              <w:pStyle w:val="Compact"/>
            </w:pPr>
            <w:r>
              <w:t>Session 5: Geocomputation – terra (day 2)</w:t>
            </w:r>
          </w:p>
        </w:tc>
      </w:tr>
      <w:tr w:rsidR="006B165B" w14:paraId="577B1AA2" w14:textId="77777777">
        <w:tc>
          <w:tcPr>
            <w:tcW w:w="0" w:type="auto"/>
          </w:tcPr>
          <w:p w14:paraId="7E7EF080" w14:textId="77777777" w:rsidR="006B165B" w:rsidRDefault="00000000">
            <w:pPr>
              <w:pStyle w:val="Compact"/>
            </w:pPr>
            <w:r>
              <w:t>5/6</w:t>
            </w:r>
          </w:p>
        </w:tc>
        <w:tc>
          <w:tcPr>
            <w:tcW w:w="0" w:type="auto"/>
          </w:tcPr>
          <w:p w14:paraId="66DD6BBD" w14:textId="77777777" w:rsidR="006B165B" w:rsidRDefault="00000000">
            <w:pPr>
              <w:pStyle w:val="Compact"/>
            </w:pPr>
            <w:r>
              <w:t>Session 6: Geocomputation – GEE (day 1)</w:t>
            </w:r>
          </w:p>
        </w:tc>
      </w:tr>
      <w:tr w:rsidR="006B165B" w14:paraId="4147BE0F" w14:textId="77777777">
        <w:tc>
          <w:tcPr>
            <w:tcW w:w="0" w:type="auto"/>
          </w:tcPr>
          <w:p w14:paraId="28B9A50D" w14:textId="77777777" w:rsidR="006B165B" w:rsidRDefault="00000000">
            <w:pPr>
              <w:pStyle w:val="Compact"/>
            </w:pPr>
            <w:r>
              <w:t>5/11</w:t>
            </w:r>
          </w:p>
        </w:tc>
        <w:tc>
          <w:tcPr>
            <w:tcW w:w="0" w:type="auto"/>
          </w:tcPr>
          <w:p w14:paraId="74FDA249" w14:textId="77777777" w:rsidR="006B165B" w:rsidRDefault="00000000">
            <w:pPr>
              <w:pStyle w:val="Compact"/>
            </w:pPr>
            <w:r>
              <w:t>Session 6: Geocomputation – GEE (day 2)</w:t>
            </w:r>
          </w:p>
        </w:tc>
      </w:tr>
      <w:tr w:rsidR="006B165B" w14:paraId="480EC6F2" w14:textId="77777777">
        <w:tc>
          <w:tcPr>
            <w:tcW w:w="0" w:type="auto"/>
          </w:tcPr>
          <w:p w14:paraId="785322BB" w14:textId="77777777" w:rsidR="006B165B" w:rsidRDefault="00000000">
            <w:pPr>
              <w:pStyle w:val="Compact"/>
            </w:pPr>
            <w:r>
              <w:t>5/13</w:t>
            </w:r>
          </w:p>
        </w:tc>
        <w:tc>
          <w:tcPr>
            <w:tcW w:w="0" w:type="auto"/>
          </w:tcPr>
          <w:p w14:paraId="2868659C" w14:textId="77777777" w:rsidR="006B165B" w:rsidRDefault="00000000">
            <w:pPr>
              <w:pStyle w:val="Compact"/>
            </w:pPr>
            <w:r>
              <w:t>Session 7: Static maps (day 1)</w:t>
            </w:r>
          </w:p>
        </w:tc>
      </w:tr>
      <w:tr w:rsidR="006B165B" w14:paraId="5DF64A48" w14:textId="77777777">
        <w:tc>
          <w:tcPr>
            <w:tcW w:w="0" w:type="auto"/>
          </w:tcPr>
          <w:p w14:paraId="79F3115F" w14:textId="77777777" w:rsidR="006B165B" w:rsidRDefault="00000000">
            <w:pPr>
              <w:pStyle w:val="Compact"/>
            </w:pPr>
            <w:r>
              <w:t>5/18</w:t>
            </w:r>
          </w:p>
        </w:tc>
        <w:tc>
          <w:tcPr>
            <w:tcW w:w="0" w:type="auto"/>
          </w:tcPr>
          <w:p w14:paraId="7CEE5315" w14:textId="77777777" w:rsidR="006B165B" w:rsidRDefault="00000000">
            <w:pPr>
              <w:pStyle w:val="Compact"/>
            </w:pPr>
            <w:r>
              <w:t>Session 7: Static maps (day 2)</w:t>
            </w:r>
          </w:p>
        </w:tc>
      </w:tr>
      <w:tr w:rsidR="006B165B" w14:paraId="65B5E6C1" w14:textId="77777777">
        <w:tc>
          <w:tcPr>
            <w:tcW w:w="0" w:type="auto"/>
          </w:tcPr>
          <w:p w14:paraId="4C8C9D86" w14:textId="77777777" w:rsidR="006B165B" w:rsidRDefault="00000000">
            <w:pPr>
              <w:pStyle w:val="Compact"/>
            </w:pPr>
            <w:r>
              <w:t>5/20</w:t>
            </w:r>
          </w:p>
        </w:tc>
        <w:tc>
          <w:tcPr>
            <w:tcW w:w="0" w:type="auto"/>
          </w:tcPr>
          <w:p w14:paraId="4983F0B3" w14:textId="77777777" w:rsidR="006B165B" w:rsidRDefault="00000000">
            <w:pPr>
              <w:pStyle w:val="Compact"/>
            </w:pPr>
            <w:r>
              <w:t>Session 8: Interactive maps (day 1)</w:t>
            </w:r>
          </w:p>
        </w:tc>
      </w:tr>
      <w:tr w:rsidR="006B165B" w14:paraId="0D9B56B4" w14:textId="77777777">
        <w:tc>
          <w:tcPr>
            <w:tcW w:w="0" w:type="auto"/>
          </w:tcPr>
          <w:p w14:paraId="0E627141" w14:textId="77777777" w:rsidR="006B165B" w:rsidRDefault="00000000">
            <w:pPr>
              <w:pStyle w:val="Compact"/>
            </w:pPr>
            <w:r>
              <w:t>5/25</w:t>
            </w:r>
          </w:p>
        </w:tc>
        <w:tc>
          <w:tcPr>
            <w:tcW w:w="0" w:type="auto"/>
          </w:tcPr>
          <w:p w14:paraId="719F76BE" w14:textId="77777777" w:rsidR="006B165B" w:rsidRDefault="00000000">
            <w:pPr>
              <w:pStyle w:val="Compact"/>
            </w:pPr>
            <w:r>
              <w:t>Memorial Day</w:t>
            </w:r>
          </w:p>
        </w:tc>
      </w:tr>
      <w:tr w:rsidR="006B165B" w14:paraId="7C130E4F" w14:textId="77777777">
        <w:tc>
          <w:tcPr>
            <w:tcW w:w="0" w:type="auto"/>
          </w:tcPr>
          <w:p w14:paraId="1B59FEA6" w14:textId="77777777" w:rsidR="006B165B" w:rsidRDefault="00000000">
            <w:pPr>
              <w:pStyle w:val="Compact"/>
            </w:pPr>
            <w:r>
              <w:t>5/27</w:t>
            </w:r>
          </w:p>
        </w:tc>
        <w:tc>
          <w:tcPr>
            <w:tcW w:w="0" w:type="auto"/>
          </w:tcPr>
          <w:p w14:paraId="668AF62D" w14:textId="77777777" w:rsidR="006B165B" w:rsidRDefault="00000000">
            <w:pPr>
              <w:pStyle w:val="Compact"/>
            </w:pPr>
            <w:r>
              <w:t>Session 8: Interactive maps (day 2)</w:t>
            </w:r>
          </w:p>
        </w:tc>
      </w:tr>
      <w:tr w:rsidR="006B165B" w14:paraId="626E6BD4" w14:textId="77777777">
        <w:tc>
          <w:tcPr>
            <w:tcW w:w="0" w:type="auto"/>
          </w:tcPr>
          <w:p w14:paraId="0218F778" w14:textId="77777777" w:rsidR="006B165B" w:rsidRDefault="00000000">
            <w:pPr>
              <w:pStyle w:val="Compact"/>
            </w:pPr>
            <w:r>
              <w:t>6/1</w:t>
            </w:r>
          </w:p>
        </w:tc>
        <w:tc>
          <w:tcPr>
            <w:tcW w:w="0" w:type="auto"/>
          </w:tcPr>
          <w:p w14:paraId="12DA795C" w14:textId="7809AD8E" w:rsidR="006B165B" w:rsidRDefault="005C2EB9">
            <w:pPr>
              <w:pStyle w:val="Compact"/>
            </w:pPr>
            <w:r>
              <w:t>TBD</w:t>
            </w:r>
          </w:p>
        </w:tc>
      </w:tr>
      <w:tr w:rsidR="006B165B" w14:paraId="672EC11A" w14:textId="77777777">
        <w:tc>
          <w:tcPr>
            <w:tcW w:w="0" w:type="auto"/>
          </w:tcPr>
          <w:p w14:paraId="412B97B5" w14:textId="77777777" w:rsidR="006B165B" w:rsidRDefault="00000000">
            <w:pPr>
              <w:pStyle w:val="Compact"/>
            </w:pPr>
            <w:r>
              <w:t>6/3</w:t>
            </w:r>
          </w:p>
        </w:tc>
        <w:tc>
          <w:tcPr>
            <w:tcW w:w="0" w:type="auto"/>
          </w:tcPr>
          <w:p w14:paraId="4067BF9D" w14:textId="135FE731" w:rsidR="006B165B" w:rsidRDefault="005C2EB9">
            <w:pPr>
              <w:pStyle w:val="Compact"/>
            </w:pPr>
            <w:r>
              <w:t>TBD</w:t>
            </w:r>
          </w:p>
        </w:tc>
      </w:tr>
    </w:tbl>
    <w:p w14:paraId="07B2DED6" w14:textId="77777777" w:rsidR="00E11A1F" w:rsidRDefault="00E11A1F"/>
    <w:sectPr w:rsidR="00E11A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A3004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5D87E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41159938">
    <w:abstractNumId w:val="0"/>
  </w:num>
  <w:num w:numId="2" w16cid:durableId="107940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6B165B"/>
    <w:rsid w:val="005C2EB9"/>
    <w:rsid w:val="006B165B"/>
    <w:rsid w:val="009D41A4"/>
    <w:rsid w:val="00E1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AFFB6"/>
  <w15:docId w15:val="{722A3A8F-6C06-E242-81E1-725A24F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tudio.com/" TargetMode="External"/><Relationship Id="rId13" Type="http://schemas.openxmlformats.org/officeDocument/2006/relationships/hyperlink" Target="https://www.washington.edu/admin/rules/policies/WAC/478-121TOC.html" TargetMode="External"/><Relationship Id="rId18" Type="http://schemas.openxmlformats.org/officeDocument/2006/relationships/hyperlink" Target="https://registrar.washington.edu/students/religious-accommodations-reques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project.org/" TargetMode="External"/><Relationship Id="rId12" Type="http://schemas.openxmlformats.org/officeDocument/2006/relationships/hyperlink" Target="https://r-spatial.github.io/rgee/" TargetMode="External"/><Relationship Id="rId17" Type="http://schemas.openxmlformats.org/officeDocument/2006/relationships/hyperlink" Target="https://registrar.washington.edu/staffandfaculty/religious-accommodations-policy/" TargetMode="External"/><Relationship Id="rId2" Type="http://schemas.openxmlformats.org/officeDocument/2006/relationships/styles" Target="styles.xml"/><Relationship Id="rId16" Type="http://schemas.openxmlformats.org/officeDocument/2006/relationships/hyperlink" Target="https://registrar.washington.edu/staffandfaculty/religious-accommodations-poli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eocompr.robinlovelace.net" TargetMode="External"/><Relationship Id="rId11" Type="http://schemas.openxmlformats.org/officeDocument/2006/relationships/hyperlink" Target="https://rspatial.github.io/terra/" TargetMode="External"/><Relationship Id="rId5" Type="http://schemas.openxmlformats.org/officeDocument/2006/relationships/hyperlink" Target="https://canvas.uw.edu/courses/1720834" TargetMode="External"/><Relationship Id="rId15" Type="http://schemas.openxmlformats.org/officeDocument/2006/relationships/hyperlink" Target="http://depts.washington.edu/uwdrs/" TargetMode="External"/><Relationship Id="rId10" Type="http://schemas.openxmlformats.org/officeDocument/2006/relationships/hyperlink" Target="https://r-spatial.github.io/sf/index.html" TargetMode="External"/><Relationship Id="rId19" Type="http://schemas.openxmlformats.org/officeDocument/2006/relationships/hyperlink" Target="https://registrar.washington.edu/students/religious-accommodations-request/" TargetMode="External"/><Relationship Id="rId4" Type="http://schemas.openxmlformats.org/officeDocument/2006/relationships/webSettings" Target="webSettings.xml"/><Relationship Id="rId9" Type="http://schemas.openxmlformats.org/officeDocument/2006/relationships/hyperlink" Target="https://www.tidyverse.org" TargetMode="External"/><Relationship Id="rId14" Type="http://schemas.openxmlformats.org/officeDocument/2006/relationships/hyperlink" Target="https://www.washington.edu/cssc/report-it/for-student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SMEA 586: Introduction to Spatial Data Manipulation and Visualization</dc:title>
  <dc:creator/>
  <cp:keywords/>
  <cp:lastModifiedBy>Sunny L Jardine</cp:lastModifiedBy>
  <cp:revision>2</cp:revision>
  <dcterms:created xsi:type="dcterms:W3CDTF">2026-04-03T15:33:00Z</dcterms:created>
  <dcterms:modified xsi:type="dcterms:W3CDTF">2026-04-03T15:36:00Z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